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92400E"/>
          <w:sz w:val="18"/>
        </w:rPr>
        <w:t>MODELO INFORMATIVO NO OFICIAL. Documento de referencia elaborado por Acta Constitutiva Online (actaconstitutivaonline.com). No sustituye la escritura o póliza que otorga un notario o corredor público ni el contrato social de la SAS firmado en el sistema de la Secretaría de Economía. Sustituye los datos entre corchetes y revisa el texto final con tu fedatario.</w:t>
      </w:r>
    </w:p>
    <w:p>
      <w:pPr>
        <w:pStyle w:val="Heading1"/>
        <w:jc w:val="center"/>
      </w:pPr>
      <w:r>
        <w:t>Modelo de acta constitutiva de Sociedad Anónima de Capital Variable (S.A. de C.V.)</w:t>
      </w:r>
    </w:p>
    <w:p>
      <w:pPr>
        <w:pStyle w:val="Heading2"/>
      </w:pPr>
      <w:r>
        <w:t>Comparecencia</w:t>
      </w:r>
    </w:p>
    <w:p>
      <w:pPr>
        <w:jc w:val="both"/>
      </w:pPr>
      <w:r>
        <w:t>En [ciudad], [entidad federativa], a [día] de [mes] de [año], ante mí, [nombre del fedatario], [Notario / Corredor] Público número [número] de [plaza], comparecen [nombre completo del socio 1] y [nombre completo del socio 2], de nacionalidad [nacionalidad], mayores de edad, con domicilio en [domicilio], quienes manifiestan su voluntad de constituir una sociedad anónima de capital variable, que se regirá por la Ley General de Sociedades Mercantiles y por los siguientes estatutos:</w:t>
      </w:r>
    </w:p>
    <w:p>
      <w:pPr>
        <w:pStyle w:val="Heading2"/>
      </w:pPr>
      <w:r>
        <w:t>Estatutos</w:t>
      </w:r>
    </w:p>
    <w:p>
      <w:pPr>
        <w:jc w:val="both"/>
      </w:pPr>
      <w:r>
        <w:rPr>
          <w:b/>
        </w:rPr>
        <w:t xml:space="preserve">Cláusula Primera. Denominación. </w:t>
      </w:r>
      <w:r>
        <w:t>La sociedad se denominará [DENOMINACIÓN AUTORIZADA], seguida de las palabras «Sociedad Anónima de Capital Variable» o de su abreviatura «S.A. de C.V.». Se utiliza conforme a la autorización de uso de denominación con clave única [clave] emitida por la Secretaría de Economía.</w:t>
      </w:r>
    </w:p>
    <w:p>
      <w:pPr>
        <w:jc w:val="both"/>
      </w:pPr>
      <w:r>
        <w:rPr>
          <w:b/>
        </w:rPr>
        <w:t xml:space="preserve">Cláusula Segunda. Objeto social. </w:t>
      </w:r>
      <w:r>
        <w:t>La sociedad tendrá por objeto: a) [actividad principal]; b) [actividades relacionadas]; c) adquirir, arrendar y enajenar los bienes muebles e inmuebles necesarios para su objeto; d) celebrar toda clase de actos, contratos y convenios civiles y mercantiles relacionados con lo anterior.</w:t>
      </w:r>
    </w:p>
    <w:p>
      <w:pPr>
        <w:jc w:val="both"/>
      </w:pPr>
      <w:r>
        <w:rPr>
          <w:b/>
        </w:rPr>
        <w:t xml:space="preserve">Cláusula Tercera. Domicilio. </w:t>
      </w:r>
      <w:r>
        <w:t>El domicilio de la sociedad será [ciudad y entidad federativa], sin perjuicio de establecer sucursales, agencias u oficinas en otros lugares de la República Mexicana o del extranjero.</w:t>
      </w:r>
    </w:p>
    <w:p>
      <w:pPr>
        <w:jc w:val="both"/>
      </w:pPr>
      <w:r>
        <w:rPr>
          <w:b/>
        </w:rPr>
        <w:t xml:space="preserve">Cláusula Cuarta. Duración. </w:t>
      </w:r>
      <w:r>
        <w:t>La duración de la sociedad será [indefinida / de (número) años] a partir de la fecha de firma de este instrumento.</w:t>
      </w:r>
    </w:p>
    <w:p>
      <w:pPr>
        <w:jc w:val="both"/>
      </w:pPr>
      <w:r>
        <w:rPr>
          <w:b/>
        </w:rPr>
        <w:t xml:space="preserve">Cláusula Quinta. Nacionalidad. </w:t>
      </w:r>
      <w:r>
        <w:t>La sociedad es mexicana. Todo extranjero que en el acto de la constitución o en cualquier tiempo ulterior adquiera un interés o participación social en la sociedad se considerará por ese simple hecho como mexicano respecto de uno y otra, y se entenderá que conviene en no invocar la protección de su gobierno, bajo la pena, en caso de faltar a su convenio, de perder dicho interés o participación en beneficio de la Nación Mexicana.</w:t>
      </w:r>
    </w:p>
    <w:p>
      <w:pPr>
        <w:jc w:val="both"/>
      </w:pPr>
      <w:r>
        <w:rPr>
          <w:b/>
        </w:rPr>
        <w:t xml:space="preserve">Cláusula Sexta. Capital social. </w:t>
      </w:r>
      <w:r>
        <w:t>El capital social es variable. El capital mínimo fijo sin derecho a retiro es de $[monto] M.N., representado por [número] acciones nominativas, con valor nominal de $[monto] M.N. cada una. La parte variable del capital será ilimitada.</w:t>
      </w:r>
    </w:p>
    <w:p>
      <w:pPr>
        <w:jc w:val="both"/>
      </w:pPr>
      <w:r>
        <w:rPr>
          <w:b/>
        </w:rPr>
        <w:t xml:space="preserve">Cláusula Séptima. Suscripción y pago. </w:t>
      </w:r>
      <w:r>
        <w:t>[Socio 1] suscribe [número] acciones y [Socio 2] suscribe [número] acciones, que pagan en [efectivo / especie] en los términos que constan en este instrumento.</w:t>
      </w:r>
    </w:p>
    <w:p>
      <w:pPr>
        <w:jc w:val="both"/>
      </w:pPr>
      <w:r>
        <w:rPr>
          <w:b/>
        </w:rPr>
        <w:t xml:space="preserve">Cláusula Octava. Aumentos y disminuciones. </w:t>
      </w:r>
      <w:r>
        <w:t>Los aumentos o disminuciones de la parte fija requieren acuerdo de la asamblea extraordinaria; los de la parte variable, de la asamblea ordinaria, y se registrarán en el libro de variaciones de capital.</w:t>
      </w:r>
    </w:p>
    <w:p>
      <w:pPr>
        <w:jc w:val="both"/>
      </w:pPr>
      <w:r>
        <w:rPr>
          <w:b/>
        </w:rPr>
        <w:t xml:space="preserve">Cláusula Novena. Acciones y transmisión. </w:t>
      </w:r>
      <w:r>
        <w:t>Las acciones serán nominativas, se inscribirán en el libro de registro de acciones y su transmisión requerirá [autorización del órgano de administración / derecho de preferencia de los accionistas].</w:t>
      </w:r>
    </w:p>
    <w:p>
      <w:pPr>
        <w:jc w:val="both"/>
      </w:pPr>
      <w:r>
        <w:rPr>
          <w:b/>
        </w:rPr>
        <w:t xml:space="preserve">Cláusula Décima. Asambleas. </w:t>
      </w:r>
      <w:r>
        <w:t>La asamblea general de accionistas es el órgano supremo. Las asambleas serán ordinarias o extraordinarias y podrán celebrarse de forma presencial o, si así se prevé, por medios electrónicos que permitan la comunicación simultánea, conforme a la Ley General de Sociedades Mercantiles.</w:t>
      </w:r>
    </w:p>
    <w:p>
      <w:pPr>
        <w:jc w:val="both"/>
      </w:pPr>
      <w:r>
        <w:rPr>
          <w:b/>
        </w:rPr>
        <w:t xml:space="preserve">Cláusula Décima Primera. Administración. </w:t>
      </w:r>
      <w:r>
        <w:t>La administración estará a cargo de [un Administrador Único / un Consejo de Administración integrado por (número) miembros], con las facultades de pleitos y cobranzas, actos de administración y, en su caso, actos de dominio y para suscribir títulos de crédito.</w:t>
      </w:r>
    </w:p>
    <w:p>
      <w:pPr>
        <w:jc w:val="both"/>
      </w:pPr>
      <w:r>
        <w:rPr>
          <w:b/>
        </w:rPr>
        <w:t xml:space="preserve">Cláusula Décima Segunda. Vigilancia. </w:t>
      </w:r>
      <w:r>
        <w:t>La vigilancia de la sociedad estará a cargo de [uno o más comisarios], quienes podrán ser socios o personas extrañas a la sociedad.</w:t>
      </w:r>
    </w:p>
    <w:p>
      <w:pPr>
        <w:jc w:val="both"/>
      </w:pPr>
      <w:r>
        <w:rPr>
          <w:b/>
        </w:rPr>
        <w:t xml:space="preserve">Cláusula Décima Tercera. Ejercicio social. </w:t>
      </w:r>
      <w:r>
        <w:t>El ejercicio social coincidirá con el año calendario, salvo el primero, que iniciará en la fecha de firma de este instrumento.</w:t>
      </w:r>
    </w:p>
    <w:p>
      <w:pPr>
        <w:jc w:val="both"/>
      </w:pPr>
      <w:r>
        <w:rPr>
          <w:b/>
        </w:rPr>
        <w:t xml:space="preserve">Cláusula Décima Cuarta. Utilidades y reserva legal. </w:t>
      </w:r>
      <w:r>
        <w:t>De las utilidades netas se separará anualmente, cuando menos, el cinco por ciento para formar el fondo de reserva legal, hasta que importe la quinta parte del capital social. El remanente se aplicará conforme a los acuerdos de la asamblea.</w:t>
      </w:r>
    </w:p>
    <w:p>
      <w:pPr>
        <w:jc w:val="both"/>
      </w:pPr>
      <w:r>
        <w:rPr>
          <w:b/>
        </w:rPr>
        <w:t xml:space="preserve">Cláusula Décima Quinta. Disolución y liquidación. </w:t>
      </w:r>
      <w:r>
        <w:t>La sociedad se disolverá en los casos previstos por el artículo 229 de la Ley General de Sociedades Mercantiles. Disuelta la sociedad, se pondrá en liquidación a cargo de uno o más liquidadores designados por la asamblea.</w:t>
      </w:r>
    </w:p>
    <w:p>
      <w:pPr>
        <w:jc w:val="both"/>
      </w:pPr>
      <w:r>
        <w:rPr>
          <w:b/>
        </w:rPr>
        <w:t xml:space="preserve">Cláusula Décima Sexta. Jurisdicción. </w:t>
      </w:r>
      <w:r>
        <w:t>Para la interpretación y cumplimiento de estos estatutos, los socios se someten a las leyes y tribunales competentes de [ciudad], renunciando a cualquier otro fuero.</w:t>
      </w:r>
    </w:p>
    <w:p>
      <w:pPr>
        <w:pStyle w:val="Heading2"/>
      </w:pPr>
      <w:r>
        <w:t>Cláusulas transitorias</w:t>
      </w:r>
    </w:p>
    <w:p>
      <w:r>
        <w:rPr>
          <w:b/>
        </w:rPr>
        <w:t xml:space="preserve">Primera. </w:t>
      </w:r>
      <w:r>
        <w:t>Se designa como [Administrador Único / miembros del Consejo] a [nombre(s)], y como Comisario a [nombre].</w:t>
      </w:r>
    </w:p>
    <w:p>
      <w:r>
        <w:rPr>
          <w:b/>
        </w:rPr>
        <w:t xml:space="preserve">Segunda. </w:t>
      </w:r>
      <w:r>
        <w:t>Se otorgan a [nombre] los poderes generales que se indican en el instrumento.</w:t>
      </w:r>
    </w:p>
    <w:p>
      <w:r>
        <w:rPr>
          <w:b/>
        </w:rPr>
        <w:t xml:space="preserve">Tercera. </w:t>
      </w:r>
      <w:r>
        <w:t>Se designa a [nombre] como delegado para formalizar la inscripción de la sociedad en el Registro Público de Comercio.</w:t>
      </w:r>
    </w:p>
    <w:p>
      <w:r>
        <w:rPr>
          <w:b/>
        </w:rPr>
        <w:t xml:space="preserve">Cuarta. </w:t>
      </w:r>
      <w:r>
        <w:t>Los accionistas declaran la información de beneficiario controlador que les solicite el fedatario.</w:t>
      </w:r>
    </w:p>
    <w:p>
      <w:pPr>
        <w:pStyle w:val="Heading2"/>
      </w:pPr>
      <w:r>
        <w:t>Firmas</w:t>
      </w:r>
    </w:p>
    <w:p>
      <w:r>
        <w:t>[Nombre y firma de cada socio / asociado]</w:t>
        <w:br/>
        <w:br/>
        <w:t>[Nombre, firma y sello del fedatario]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acta constitutiva de Sociedad Anónima de Capital Variable (S.A. de C.V.)</dc:title>
  <dc:subject/>
  <dc:creator>Acta Constitutiva Online</dc:creator>
  <cp:keywords/>
  <dc:description>generated by python-docx</dc:description>
  <cp:lastModifiedBy/>
  <cp:revision>1</cp:revision>
  <dcterms:created xsi:type="dcterms:W3CDTF">2013-12-23T23:15:00Z</dcterms:created>
  <dcterms:modified xsi:type="dcterms:W3CDTF">2013-12-23T23:15:00Z</dcterms:modified>
  <cp:category/>
</cp:coreProperties>
</file>